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51D76" w:rsidRPr="0027734F" w:rsidP="00EE0AD0">
      <w:pPr>
        <w:spacing w:after="276" w:line="240" w:lineRule="auto"/>
        <w:ind w:left="284"/>
        <w:jc w:val="center"/>
        <w:rPr>
          <w:rFonts w:ascii="Arial" w:hAnsi="Arial" w:cs="Arial"/>
        </w:rPr>
      </w:pPr>
      <w:r w:rsidRPr="0027734F">
        <w:rPr>
          <w:rFonts w:ascii="Arial" w:eastAsia="Arial" w:hAnsi="Arial" w:cs="Arial"/>
          <w:b/>
          <w:sz w:val="24"/>
        </w:rPr>
        <w:t>20</w:t>
      </w:r>
      <w:r>
        <w:rPr>
          <w:rFonts w:ascii="Arial" w:eastAsia="Arial" w:hAnsi="Arial" w:cs="Arial"/>
          <w:b/>
          <w:sz w:val="24"/>
        </w:rPr>
        <w:t>21/22</w:t>
      </w:r>
      <w:r w:rsidRPr="0027734F">
        <w:rPr>
          <w:rFonts w:ascii="Arial" w:eastAsia="Arial" w:hAnsi="Arial" w:cs="Arial"/>
          <w:b/>
          <w:sz w:val="24"/>
        </w:rPr>
        <w:t xml:space="preserve"> </w:t>
      </w:r>
      <w:r>
        <w:rPr>
          <w:rFonts w:ascii="Arial" w:eastAsia="Arial" w:hAnsi="Arial" w:cs="Arial"/>
          <w:b/>
          <w:sz w:val="24"/>
        </w:rPr>
        <w:t>Approved</w:t>
      </w:r>
      <w:r w:rsidRPr="0027734F">
        <w:rPr>
          <w:rFonts w:ascii="Arial" w:eastAsia="Arial" w:hAnsi="Arial" w:cs="Arial"/>
          <w:b/>
          <w:sz w:val="24"/>
        </w:rPr>
        <w:t xml:space="preserve"> Criteria to Determine </w:t>
      </w:r>
      <w:r w:rsidRPr="0027734F">
        <w:rPr>
          <w:rFonts w:ascii="Arial" w:eastAsia="Arial" w:hAnsi="Arial" w:cs="Arial"/>
          <w:b/>
          <w:sz w:val="24"/>
        </w:rPr>
        <w:t xml:space="preserve">Highway </w:t>
      </w:r>
      <w:r w:rsidRPr="0027734F">
        <w:rPr>
          <w:rFonts w:ascii="Arial" w:eastAsia="Arial" w:hAnsi="Arial" w:cs="Arial"/>
          <w:b/>
          <w:sz w:val="24"/>
        </w:rPr>
        <w:t>Maintenance New Starts Programmes</w:t>
      </w:r>
    </w:p>
    <w:p w:rsidR="00DD73DD" w:rsidP="00EE0AD0">
      <w:pPr>
        <w:spacing w:after="0"/>
        <w:ind w:left="-5" w:hanging="10"/>
        <w:jc w:val="center"/>
        <w:rPr>
          <w:rFonts w:eastAsia="Arial" w:asciiTheme="minorHAnsi" w:hAnsiTheme="minorHAnsi" w:cs="Arial"/>
          <w:sz w:val="24"/>
        </w:rPr>
      </w:pPr>
    </w:p>
    <w:p w:rsidR="00DD73DD" w:rsidRPr="0027734F" w:rsidP="00DD73DD">
      <w:pPr>
        <w:spacing w:after="0"/>
        <w:ind w:left="-5" w:hanging="10"/>
        <w:rPr>
          <w:rFonts w:ascii="Arial" w:eastAsia="Arial" w:hAnsi="Arial" w:cs="Arial"/>
          <w:b/>
          <w:sz w:val="24"/>
        </w:rPr>
      </w:pPr>
      <w:r w:rsidRPr="0027734F">
        <w:rPr>
          <w:rFonts w:ascii="Arial" w:eastAsia="Arial" w:hAnsi="Arial" w:cs="Arial"/>
          <w:b/>
          <w:sz w:val="24"/>
        </w:rPr>
        <w:t>Highway Maintenance</w:t>
      </w:r>
    </w:p>
    <w:p w:rsidR="00F51D76" w:rsidRPr="0027734F" w:rsidP="00A27E00">
      <w:pPr>
        <w:spacing w:after="0"/>
        <w:ind w:left="-5" w:hanging="10"/>
        <w:jc w:val="both"/>
        <w:rPr>
          <w:rFonts w:ascii="Arial" w:eastAsia="Arial" w:hAnsi="Arial" w:cs="Arial"/>
          <w:sz w:val="24"/>
        </w:rPr>
      </w:pPr>
      <w:r w:rsidRPr="0027734F">
        <w:rPr>
          <w:rFonts w:ascii="Arial" w:eastAsia="Arial" w:hAnsi="Arial" w:cs="Arial"/>
          <w:sz w:val="24"/>
        </w:rPr>
        <w:t>The proposed crit</w:t>
      </w:r>
      <w:r w:rsidRPr="0027734F">
        <w:rPr>
          <w:rFonts w:ascii="Arial" w:eastAsia="Arial" w:hAnsi="Arial" w:cs="Arial"/>
          <w:sz w:val="24"/>
        </w:rPr>
        <w:t>eria for determining the county</w:t>
      </w:r>
      <w:r w:rsidRPr="0027734F">
        <w:rPr>
          <w:rFonts w:ascii="Arial" w:eastAsia="Arial" w:hAnsi="Arial" w:cs="Arial"/>
          <w:sz w:val="24"/>
        </w:rPr>
        <w:t>wide allocations and the pro</w:t>
      </w:r>
      <w:r w:rsidRPr="0027734F">
        <w:rPr>
          <w:rFonts w:ascii="Arial" w:eastAsia="Arial" w:hAnsi="Arial" w:cs="Arial"/>
          <w:sz w:val="24"/>
        </w:rPr>
        <w:t xml:space="preserve">jects to be included in the </w:t>
      </w:r>
      <w:r>
        <w:rPr>
          <w:rFonts w:ascii="Arial" w:eastAsia="Arial" w:hAnsi="Arial" w:cs="Arial"/>
          <w:sz w:val="24"/>
        </w:rPr>
        <w:t>2021/22</w:t>
      </w:r>
      <w:r w:rsidRPr="0027734F">
        <w:rPr>
          <w:rFonts w:ascii="Arial" w:eastAsia="Arial" w:hAnsi="Arial" w:cs="Arial"/>
          <w:sz w:val="24"/>
        </w:rPr>
        <w:t xml:space="preserve"> Highways Maintenance </w:t>
      </w:r>
      <w:r w:rsidRPr="0027734F">
        <w:rPr>
          <w:rFonts w:ascii="Arial" w:eastAsia="Arial" w:hAnsi="Arial" w:cs="Arial"/>
          <w:sz w:val="24"/>
        </w:rPr>
        <w:t>cap</w:t>
      </w:r>
      <w:r w:rsidRPr="0027734F">
        <w:rPr>
          <w:rFonts w:ascii="Arial" w:eastAsia="Arial" w:hAnsi="Arial" w:cs="Arial"/>
          <w:sz w:val="24"/>
        </w:rPr>
        <w:t>ital programme is set out below</w:t>
      </w:r>
      <w:r w:rsidRPr="0027734F">
        <w:rPr>
          <w:rFonts w:ascii="Arial" w:eastAsia="Arial" w:hAnsi="Arial" w:cs="Arial"/>
          <w:sz w:val="24"/>
        </w:rPr>
        <w:t>:</w:t>
      </w:r>
    </w:p>
    <w:p w:rsidR="00EB3661" w:rsidRPr="00EE0AD0" w:rsidP="00DD73DD">
      <w:pPr>
        <w:spacing w:after="0"/>
        <w:ind w:left="-5" w:hanging="10"/>
        <w:rPr>
          <w:rFonts w:asciiTheme="minorHAnsi" w:hAnsiTheme="minorHAnsi"/>
        </w:rPr>
      </w:pPr>
    </w:p>
    <w:tbl>
      <w:tblPr>
        <w:tblStyle w:val="TableGrid"/>
        <w:tblW w:w="9669" w:type="dxa"/>
        <w:tblInd w:w="-29" w:type="dxa"/>
        <w:tblCellMar>
          <w:top w:w="51" w:type="dxa"/>
          <w:left w:w="108" w:type="dxa"/>
          <w:bottom w:w="5" w:type="dxa"/>
          <w:right w:w="54" w:type="dxa"/>
        </w:tblCellMar>
        <w:tblLook w:val="04A0"/>
      </w:tblPr>
      <w:tblGrid>
        <w:gridCol w:w="1986"/>
        <w:gridCol w:w="7683"/>
      </w:tblGrid>
      <w:tr w:rsidTr="00F420A0">
        <w:tblPrEx>
          <w:tblW w:w="9669" w:type="dxa"/>
          <w:tblInd w:w="-29" w:type="dxa"/>
          <w:tblCellMar>
            <w:top w:w="51" w:type="dxa"/>
            <w:left w:w="108" w:type="dxa"/>
            <w:bottom w:w="5" w:type="dxa"/>
            <w:right w:w="54" w:type="dxa"/>
          </w:tblCellMar>
          <w:tblLook w:val="04A0"/>
        </w:tblPrEx>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pPr>
              <w:ind w:right="54"/>
              <w:jc w:val="center"/>
              <w:rPr>
                <w:rFonts w:asciiTheme="minorHAnsi" w:hAnsiTheme="minorHAnsi"/>
              </w:rPr>
            </w:pPr>
            <w:r w:rsidRPr="00EE0AD0">
              <w:rPr>
                <w:rFonts w:eastAsia="Arial" w:asciiTheme="minorHAnsi" w:hAnsiTheme="minorHAnsi"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P="001F1B48">
            <w:pPr>
              <w:jc w:val="center"/>
              <w:rPr>
                <w:rFonts w:asciiTheme="minorHAnsi" w:hAnsiTheme="minorHAnsi"/>
              </w:rPr>
            </w:pPr>
            <w:r>
              <w:rPr>
                <w:rFonts w:eastAsia="Arial" w:asciiTheme="minorHAnsi" w:hAnsiTheme="minorHAnsi" w:cs="Arial"/>
                <w:b/>
              </w:rPr>
              <w:t>2021/22</w:t>
            </w:r>
            <w:r w:rsidRPr="00EE0AD0">
              <w:rPr>
                <w:rFonts w:eastAsia="Arial" w:asciiTheme="minorHAnsi" w:hAnsiTheme="minorHAnsi" w:cs="Arial"/>
                <w:b/>
              </w:rPr>
              <w:t xml:space="preserve"> Proposed Criteria</w:t>
            </w:r>
          </w:p>
        </w:tc>
      </w:tr>
      <w:tr w:rsidTr="00F420A0">
        <w:tblPrEx>
          <w:tblW w:w="9669" w:type="dxa"/>
          <w:tblInd w:w="-29" w:type="dxa"/>
          <w:tblCellMar>
            <w:top w:w="51" w:type="dxa"/>
            <w:left w:w="108" w:type="dxa"/>
            <w:bottom w:w="5" w:type="dxa"/>
            <w:right w:w="54" w:type="dxa"/>
          </w:tblCellMar>
          <w:tblLook w:val="04A0"/>
        </w:tblPrEx>
        <w:trPr>
          <w:trHeight w:val="2643"/>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54"/>
              <w:jc w:val="center"/>
              <w:rPr>
                <w:rFonts w:asciiTheme="minorHAnsi" w:hAnsiTheme="minorHAnsi"/>
              </w:rPr>
            </w:pPr>
            <w:r w:rsidRPr="00EE0AD0">
              <w:rPr>
                <w:rFonts w:eastAsia="Arial" w:asciiTheme="minorHAnsi" w:hAnsiTheme="minorHAnsi" w:cs="Arial"/>
              </w:rPr>
              <w:t>A,B,C Roads</w:t>
            </w:r>
          </w:p>
        </w:tc>
        <w:tc>
          <w:tcPr>
            <w:tcW w:w="7683" w:type="dxa"/>
            <w:tcBorders>
              <w:top w:val="single" w:sz="4" w:space="0" w:color="000000"/>
              <w:left w:val="single" w:sz="4" w:space="0" w:color="000000"/>
              <w:bottom w:val="single" w:sz="4" w:space="0" w:color="000000"/>
              <w:right w:val="single" w:sz="4" w:space="0" w:color="000000"/>
            </w:tcBorders>
          </w:tcPr>
          <w:p w:rsidR="00F51D76" w:rsidRPr="006B4DE6" w:rsidP="00EE0AD0">
            <w:pPr>
              <w:spacing w:after="233"/>
              <w:jc w:val="both"/>
              <w:rPr>
                <w:rFonts w:asciiTheme="minorHAnsi" w:hAnsiTheme="minorHAnsi"/>
              </w:rPr>
            </w:pPr>
            <w:r w:rsidRPr="006B4DE6">
              <w:rPr>
                <w:rFonts w:eastAsia="Arial" w:asciiTheme="minorHAnsi" w:hAnsiTheme="minorHAnsi" w:cs="Arial"/>
              </w:rPr>
              <w:t xml:space="preserve">Committed level of investment as set out in the </w:t>
            </w:r>
            <w:r w:rsidRPr="006B4DE6">
              <w:rPr>
                <w:rFonts w:eastAsia="Arial" w:asciiTheme="minorHAnsi" w:hAnsiTheme="minorHAnsi" w:cs="Arial"/>
              </w:rPr>
              <w:t xml:space="preserve">Transport Asset Management Plan </w:t>
            </w:r>
            <w:r>
              <w:rPr>
                <w:rFonts w:eastAsia="Arial" w:asciiTheme="minorHAnsi" w:hAnsiTheme="minorHAnsi" w:cs="Arial"/>
              </w:rPr>
              <w:t>(</w:t>
            </w:r>
            <w:r w:rsidRPr="006B4DE6">
              <w:rPr>
                <w:rFonts w:eastAsia="Arial" w:asciiTheme="minorHAnsi" w:hAnsiTheme="minorHAnsi" w:cs="Arial"/>
              </w:rPr>
              <w:t>TAMP</w:t>
            </w:r>
            <w:r>
              <w:rPr>
                <w:rFonts w:eastAsia="Arial" w:asciiTheme="minorHAnsi" w:hAnsiTheme="minorHAnsi" w:cs="Arial"/>
              </w:rPr>
              <w:t>)</w:t>
            </w:r>
          </w:p>
          <w:p w:rsidR="00F51D76" w:rsidRPr="006B4DE6" w:rsidP="00EE0AD0">
            <w:pPr>
              <w:spacing w:after="253"/>
              <w:ind w:right="13"/>
              <w:jc w:val="both"/>
              <w:rPr>
                <w:rFonts w:eastAsia="Arial" w:asciiTheme="minorHAnsi" w:hAnsiTheme="minorHAnsi" w:cs="Arial"/>
              </w:rPr>
            </w:pPr>
            <w:r w:rsidRPr="006B4DE6">
              <w:rPr>
                <w:rFonts w:eastAsia="Arial" w:asciiTheme="minorHAnsi" w:hAnsiTheme="minorHAnsi" w:cs="Arial"/>
              </w:rPr>
              <w:t xml:space="preserve">Pre patching, surface dressing and resurfacing determined on a countywide prioritisation based </w:t>
            </w:r>
            <w:r w:rsidRPr="006B4DE6">
              <w:rPr>
                <w:rFonts w:eastAsia="Arial" w:asciiTheme="minorHAnsi" w:hAnsiTheme="minorHAnsi" w:cs="Arial"/>
              </w:rPr>
              <w:t xml:space="preserve">condition survey data </w:t>
            </w:r>
            <w:r w:rsidRPr="006B4DE6">
              <w:rPr>
                <w:rFonts w:eastAsia="Arial" w:asciiTheme="minorHAnsi" w:hAnsiTheme="minorHAnsi" w:cs="Arial"/>
              </w:rPr>
              <w:t>and</w:t>
            </w:r>
            <w:r w:rsidRPr="006B4DE6">
              <w:rPr>
                <w:rFonts w:eastAsia="Arial" w:asciiTheme="minorHAnsi" w:hAnsiTheme="minorHAnsi" w:cs="Arial"/>
              </w:rPr>
              <w:t xml:space="preserve"> local parameters which include</w:t>
            </w:r>
            <w:r w:rsidRPr="006B4DE6">
              <w:rPr>
                <w:rFonts w:eastAsia="Arial" w:asciiTheme="minorHAnsi" w:hAnsiTheme="minorHAnsi" w:cs="Arial"/>
              </w:rPr>
              <w:t xml:space="preserve"> life expectancy and deterioration modelling.  Also includes the number of defects, claims and complaints</w:t>
            </w:r>
            <w:r w:rsidRPr="006B4DE6">
              <w:rPr>
                <w:rFonts w:eastAsia="Arial" w:asciiTheme="minorHAnsi" w:hAnsiTheme="minorHAnsi" w:cs="Arial"/>
              </w:rPr>
              <w:t xml:space="preserve"> received.  Additionally the strategic significance is assessed based upon priority gritting routes and higher risk routes.</w:t>
            </w:r>
          </w:p>
          <w:p w:rsidR="00F51D76" w:rsidRPr="006B4DE6" w:rsidP="003001DB">
            <w:pPr>
              <w:spacing w:after="253"/>
              <w:jc w:val="both"/>
              <w:rPr>
                <w:rFonts w:asciiTheme="minorHAnsi" w:hAnsiTheme="minorHAnsi"/>
              </w:rPr>
            </w:pPr>
            <w:r w:rsidRPr="006B4DE6">
              <w:rPr>
                <w:rFonts w:eastAsia="Arial" w:asciiTheme="minorHAnsi" w:hAnsiTheme="minorHAnsi" w:cs="Arial"/>
              </w:rPr>
              <w:t xml:space="preserve">Surface dressing schemes have been ranked based on the principles set out in the TAMP.  Carriageway and inlay schemes are ranked on </w:t>
            </w:r>
            <w:r w:rsidRPr="006B4DE6">
              <w:rPr>
                <w:rFonts w:eastAsia="Arial" w:asciiTheme="minorHAnsi" w:hAnsiTheme="minorHAnsi" w:cs="Arial"/>
              </w:rPr>
              <w:t xml:space="preserve">condition (worst first), traffic (type) and use (volume).  </w:t>
            </w:r>
          </w:p>
        </w:tc>
      </w:tr>
      <w:tr w:rsidTr="00F420A0">
        <w:tblPrEx>
          <w:tblW w:w="9669" w:type="dxa"/>
          <w:tblInd w:w="-29" w:type="dxa"/>
          <w:tblCellMar>
            <w:top w:w="51" w:type="dxa"/>
            <w:left w:w="108" w:type="dxa"/>
            <w:bottom w:w="5" w:type="dxa"/>
            <w:right w:w="54" w:type="dxa"/>
          </w:tblCellMar>
          <w:tblLook w:val="04A0"/>
        </w:tblPrEx>
        <w:trPr>
          <w:trHeight w:val="2771"/>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54"/>
              <w:jc w:val="center"/>
              <w:rPr>
                <w:rFonts w:asciiTheme="minorHAnsi" w:hAnsiTheme="minorHAnsi"/>
              </w:rPr>
            </w:pPr>
            <w:r w:rsidRPr="00EE0AD0">
              <w:rPr>
                <w:rFonts w:eastAsia="Arial" w:asciiTheme="minorHAnsi" w:hAnsiTheme="minorHAnsi" w:cs="Arial"/>
              </w:rPr>
              <w:t xml:space="preserve">Urban </w:t>
            </w:r>
          </w:p>
          <w:p w:rsidR="00F51D76" w:rsidRPr="00EE0AD0">
            <w:pPr>
              <w:ind w:right="55"/>
              <w:jc w:val="center"/>
              <w:rPr>
                <w:rFonts w:asciiTheme="minorHAnsi" w:hAnsiTheme="minorHAnsi"/>
              </w:rPr>
            </w:pPr>
            <w:r w:rsidRPr="00EE0AD0">
              <w:rPr>
                <w:rFonts w:eastAsia="Arial" w:asciiTheme="minorHAnsi" w:hAnsiTheme="minorHAnsi" w:cs="Arial"/>
              </w:rPr>
              <w:t xml:space="preserve">Unclassified </w:t>
            </w:r>
          </w:p>
          <w:p w:rsidR="00F51D76" w:rsidRPr="00EE0AD0">
            <w:pPr>
              <w:ind w:right="54"/>
              <w:jc w:val="center"/>
              <w:rPr>
                <w:rFonts w:asciiTheme="minorHAnsi" w:hAnsiTheme="minorHAnsi"/>
              </w:rPr>
            </w:pPr>
            <w:r w:rsidRPr="00EE0AD0">
              <w:rPr>
                <w:rFonts w:eastAsia="Arial" w:asciiTheme="minorHAnsi"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rsidR="00F51D76" w:rsidRPr="006B4DE6" w:rsidP="00EE0AD0">
            <w:pPr>
              <w:spacing w:after="253"/>
              <w:jc w:val="both"/>
              <w:rPr>
                <w:rFonts w:asciiTheme="minorHAnsi" w:hAnsiTheme="minorHAnsi"/>
              </w:rPr>
            </w:pPr>
            <w:r w:rsidRPr="006B4DE6">
              <w:rPr>
                <w:rFonts w:eastAsia="Arial" w:asciiTheme="minorHAnsi" w:hAnsiTheme="minorHAnsi" w:cs="Arial"/>
              </w:rPr>
              <w:t>Pre patching, surface dressing and resurfacing determined on a countywide prioritisation</w:t>
            </w:r>
            <w:r w:rsidRPr="006B4DE6">
              <w:rPr>
                <w:rFonts w:eastAsia="Arial" w:asciiTheme="minorHAnsi" w:hAnsiTheme="minorHAnsi" w:cs="Arial"/>
              </w:rPr>
              <w:t xml:space="preserve"> based on condition survey data and local parameters which include life expectancy and deterioration modelling.  Also includes the number of defects, claims and complaints received.  Additionally the strategic significance is assessed based upon priority g</w:t>
            </w:r>
            <w:r w:rsidRPr="006B4DE6">
              <w:rPr>
                <w:rFonts w:eastAsia="Arial" w:asciiTheme="minorHAnsi" w:hAnsiTheme="minorHAnsi" w:cs="Arial"/>
              </w:rPr>
              <w:t>ritting routes and higher risk routes.</w:t>
            </w:r>
          </w:p>
          <w:p w:rsidR="00F51D76" w:rsidRPr="006B4DE6" w:rsidP="003001DB">
            <w:pPr>
              <w:spacing w:after="253"/>
              <w:jc w:val="both"/>
              <w:rPr>
                <w:rFonts w:asciiTheme="minorHAnsi" w:hAnsiTheme="minorHAnsi"/>
              </w:rPr>
            </w:pPr>
            <w:r w:rsidRPr="006B4DE6">
              <w:rPr>
                <w:rFonts w:eastAsia="Arial" w:asciiTheme="minorHAnsi" w:hAnsiTheme="minorHAnsi" w:cs="Arial"/>
              </w:rPr>
              <w:t xml:space="preserve">Surface dressing schemes have been ranked based on the principles set out in the TAMP.  Carriageway and inlay schemes are ranked on condition (worst first), traffic (type) and use (volume).  </w:t>
            </w:r>
          </w:p>
        </w:tc>
      </w:tr>
      <w:tr w:rsidTr="00F420A0">
        <w:tblPrEx>
          <w:tblW w:w="9669" w:type="dxa"/>
          <w:tblInd w:w="-29" w:type="dxa"/>
          <w:tblCellMar>
            <w:top w:w="51" w:type="dxa"/>
            <w:left w:w="108" w:type="dxa"/>
            <w:bottom w:w="5" w:type="dxa"/>
            <w:right w:w="54" w:type="dxa"/>
          </w:tblCellMar>
          <w:tblLook w:val="04A0"/>
        </w:tblPrEx>
        <w:trPr>
          <w:trHeight w:val="2631"/>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54"/>
              <w:jc w:val="center"/>
              <w:rPr>
                <w:rFonts w:asciiTheme="minorHAnsi" w:hAnsiTheme="minorHAnsi"/>
              </w:rPr>
            </w:pPr>
            <w:r w:rsidRPr="00EE0AD0">
              <w:rPr>
                <w:rFonts w:eastAsia="Arial" w:asciiTheme="minorHAnsi" w:hAnsiTheme="minorHAnsi" w:cs="Arial"/>
              </w:rPr>
              <w:t xml:space="preserve">Rural </w:t>
            </w:r>
          </w:p>
          <w:p w:rsidR="00F51D76" w:rsidRPr="00EE0AD0">
            <w:pPr>
              <w:ind w:right="55"/>
              <w:jc w:val="center"/>
              <w:rPr>
                <w:rFonts w:asciiTheme="minorHAnsi" w:hAnsiTheme="minorHAnsi"/>
              </w:rPr>
            </w:pPr>
            <w:r w:rsidRPr="00EE0AD0">
              <w:rPr>
                <w:rFonts w:eastAsia="Arial" w:asciiTheme="minorHAnsi" w:hAnsiTheme="minorHAnsi" w:cs="Arial"/>
              </w:rPr>
              <w:t xml:space="preserve">Unclassified </w:t>
            </w:r>
          </w:p>
          <w:p w:rsidR="00F51D76" w:rsidRPr="00EE0AD0">
            <w:pPr>
              <w:ind w:right="54"/>
              <w:jc w:val="center"/>
              <w:rPr>
                <w:rFonts w:asciiTheme="minorHAnsi" w:hAnsiTheme="minorHAnsi"/>
              </w:rPr>
            </w:pPr>
            <w:r w:rsidRPr="00EE0AD0">
              <w:rPr>
                <w:rFonts w:eastAsia="Arial" w:asciiTheme="minorHAnsi"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rsidR="00927856" w:rsidRPr="00EE0AD0" w:rsidP="00927856">
            <w:pPr>
              <w:spacing w:after="253"/>
              <w:jc w:val="both"/>
              <w:rPr>
                <w:rFonts w:asciiTheme="minorHAnsi" w:hAnsiTheme="minorHAnsi"/>
              </w:rPr>
            </w:pPr>
            <w:r w:rsidRPr="00EE0AD0">
              <w:rPr>
                <w:rFonts w:eastAsia="Arial" w:asciiTheme="minorHAnsi" w:hAnsiTheme="minorHAnsi" w:cs="Arial"/>
              </w:rPr>
              <w:t>Pre patching, surface dressing and resurfacing determined on a countywide prioritisation</w:t>
            </w:r>
            <w:r>
              <w:rPr>
                <w:rFonts w:eastAsia="Arial" w:asciiTheme="minorHAnsi" w:hAnsiTheme="minorHAnsi" w:cs="Arial"/>
              </w:rPr>
              <w:t xml:space="preserve"> based on condition survey data and local parameters which include</w:t>
            </w:r>
            <w:r w:rsidRPr="00EE0AD0">
              <w:rPr>
                <w:rFonts w:eastAsia="Arial" w:asciiTheme="minorHAnsi" w:hAnsiTheme="minorHAnsi" w:cs="Arial"/>
              </w:rPr>
              <w:t xml:space="preserve"> life expectancy and deterioration modelling.  Also includes the number of defects</w:t>
            </w:r>
            <w:r w:rsidRPr="00EE0AD0">
              <w:rPr>
                <w:rFonts w:eastAsia="Arial" w:asciiTheme="minorHAnsi" w:hAnsiTheme="minorHAnsi" w:cs="Arial"/>
              </w:rPr>
              <w:t>, claims and complaints received.  Additionally the strategic significance is assessed based upon priority gritting routes and higher risk routes.</w:t>
            </w:r>
          </w:p>
          <w:p w:rsidR="00F51D76" w:rsidRPr="00EE0AD0" w:rsidP="003001DB">
            <w:pPr>
              <w:spacing w:after="253"/>
              <w:jc w:val="both"/>
              <w:rPr>
                <w:rFonts w:asciiTheme="minorHAnsi" w:hAnsiTheme="minorHAnsi"/>
              </w:rPr>
            </w:pPr>
            <w:r w:rsidRPr="00EE0AD0">
              <w:rPr>
                <w:rFonts w:eastAsia="Arial" w:asciiTheme="minorHAnsi" w:hAnsiTheme="minorHAnsi" w:cs="Arial"/>
              </w:rPr>
              <w:t>Surface dressing schemes have been ranked based on the principles set out in the TAMP.  Carriageway and inlay</w:t>
            </w:r>
            <w:r w:rsidRPr="00EE0AD0">
              <w:rPr>
                <w:rFonts w:eastAsia="Arial" w:asciiTheme="minorHAnsi" w:hAnsiTheme="minorHAnsi" w:cs="Arial"/>
              </w:rPr>
              <w:t xml:space="preserve"> schemes are ranked on condition (worst first), traffic (type) and use (volume).  </w:t>
            </w:r>
          </w:p>
        </w:tc>
      </w:tr>
      <w:tr w:rsidTr="00EE0AD0">
        <w:tblPrEx>
          <w:tblW w:w="9669" w:type="dxa"/>
          <w:tblInd w:w="-29" w:type="dxa"/>
          <w:tblCellMar>
            <w:top w:w="51" w:type="dxa"/>
            <w:left w:w="108" w:type="dxa"/>
            <w:bottom w:w="5" w:type="dxa"/>
            <w:right w:w="54" w:type="dxa"/>
          </w:tblCellMar>
          <w:tblLook w:val="04A0"/>
        </w:tblPrEx>
        <w:trPr>
          <w:trHeight w:val="1640"/>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55"/>
              <w:jc w:val="center"/>
              <w:rPr>
                <w:rFonts w:asciiTheme="minorHAnsi" w:hAnsiTheme="minorHAnsi"/>
              </w:rPr>
            </w:pPr>
            <w:r w:rsidRPr="00EE0AD0">
              <w:rPr>
                <w:rFonts w:eastAsia="Arial" w:asciiTheme="minorHAnsi" w:hAnsiTheme="minorHAnsi" w:cs="Arial"/>
              </w:rPr>
              <w:t>Footways</w:t>
            </w:r>
          </w:p>
        </w:tc>
        <w:tc>
          <w:tcPr>
            <w:tcW w:w="7683" w:type="dxa"/>
            <w:tcBorders>
              <w:top w:val="single" w:sz="4" w:space="0" w:color="000000"/>
              <w:left w:val="single" w:sz="4" w:space="0" w:color="000000"/>
              <w:bottom w:val="single" w:sz="4" w:space="0" w:color="000000"/>
              <w:right w:val="single" w:sz="4" w:space="0" w:color="000000"/>
            </w:tcBorders>
            <w:vAlign w:val="bottom"/>
          </w:tcPr>
          <w:p w:rsidR="00F51D76" w:rsidRPr="00EE0AD0" w:rsidP="006B4DE6">
            <w:pPr>
              <w:spacing w:after="253"/>
              <w:rPr>
                <w:rFonts w:asciiTheme="minorHAnsi" w:hAnsiTheme="minorHAnsi"/>
              </w:rPr>
            </w:pPr>
            <w:r w:rsidRPr="00EE0AD0">
              <w:rPr>
                <w:rFonts w:eastAsia="Arial" w:asciiTheme="minorHAnsi" w:hAnsiTheme="minorHAnsi" w:cs="Arial"/>
              </w:rPr>
              <w:t xml:space="preserve">A countywide allocation prioritisation based on condition survey data and the number of highway safety defects identified. Also includes the number of </w:t>
            </w:r>
            <w:r w:rsidRPr="00EE0AD0">
              <w:rPr>
                <w:rFonts w:eastAsia="Arial" w:asciiTheme="minorHAnsi" w:hAnsiTheme="minorHAnsi" w:cs="Arial"/>
              </w:rPr>
              <w:t>defects, claims and complaints received.</w:t>
            </w:r>
          </w:p>
        </w:tc>
      </w:tr>
    </w:tbl>
    <w:p w:rsidR="00F51D76" w:rsidRPr="00EE0AD0">
      <w:pPr>
        <w:spacing w:after="0"/>
        <w:ind w:left="7223"/>
        <w:rPr>
          <w:rFonts w:asciiTheme="minorHAnsi" w:hAnsiTheme="minorHAnsi"/>
        </w:rPr>
      </w:pPr>
      <w:r w:rsidRPr="00EE0AD0">
        <w:rPr>
          <w:rFonts w:asciiTheme="minorHAnsi" w:hAnsiTheme="minorHAnsi"/>
          <w:noProof/>
        </w:rPr>
        <w:drawing>
          <wp:inline distT="0" distB="0" distL="0" distR="0">
            <wp:extent cx="1254760" cy="6273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7353520" name="Picture 7"/>
                    <pic:cNvPicPr/>
                  </pic:nvPicPr>
                  <pic:blipFill>
                    <a:blip xmlns:r="http://schemas.openxmlformats.org/officeDocument/2006/relationships" r:embed="rId4"/>
                    <a:stretch>
                      <a:fillRect/>
                    </a:stretch>
                  </pic:blipFill>
                  <pic:spPr>
                    <a:xfrm>
                      <a:off x="0" y="0"/>
                      <a:ext cx="1254760" cy="627380"/>
                    </a:xfrm>
                    <a:prstGeom prst="rect">
                      <a:avLst/>
                    </a:prstGeom>
                  </pic:spPr>
                </pic:pic>
              </a:graphicData>
            </a:graphic>
          </wp:inline>
        </w:drawing>
      </w:r>
    </w:p>
    <w:p w:rsidR="00EE0AD0">
      <w:r>
        <w:br w:type="page"/>
      </w:r>
    </w:p>
    <w:tbl>
      <w:tblPr>
        <w:tblStyle w:val="TableGrid"/>
        <w:tblW w:w="9669" w:type="dxa"/>
        <w:tblInd w:w="-29" w:type="dxa"/>
        <w:tblCellMar>
          <w:top w:w="51" w:type="dxa"/>
          <w:left w:w="108" w:type="dxa"/>
          <w:right w:w="47" w:type="dxa"/>
        </w:tblCellMar>
        <w:tblLook w:val="04A0"/>
      </w:tblPr>
      <w:tblGrid>
        <w:gridCol w:w="1986"/>
        <w:gridCol w:w="7683"/>
      </w:tblGrid>
      <w:tr w:rsidTr="00B83915">
        <w:tblPrEx>
          <w:tblW w:w="9669" w:type="dxa"/>
          <w:tblInd w:w="-29" w:type="dxa"/>
          <w:tblCellMar>
            <w:top w:w="51" w:type="dxa"/>
            <w:left w:w="108" w:type="dxa"/>
            <w:right w:w="47" w:type="dxa"/>
          </w:tblCellMar>
          <w:tblLook w:val="04A0"/>
        </w:tblPrEx>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pPr>
              <w:ind w:right="61"/>
              <w:jc w:val="center"/>
              <w:rPr>
                <w:rFonts w:asciiTheme="minorHAnsi" w:hAnsiTheme="minorHAnsi"/>
              </w:rPr>
            </w:pPr>
            <w:r w:rsidRPr="00EE0AD0">
              <w:rPr>
                <w:rFonts w:eastAsia="Arial" w:asciiTheme="minorHAnsi" w:hAnsiTheme="minorHAnsi"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51D76" w:rsidRPr="00EE0AD0" w:rsidP="00EE0AD0">
            <w:pPr>
              <w:jc w:val="center"/>
              <w:rPr>
                <w:rFonts w:asciiTheme="minorHAnsi" w:hAnsiTheme="minorHAnsi"/>
              </w:rPr>
            </w:pPr>
            <w:r>
              <w:rPr>
                <w:rFonts w:eastAsia="Arial" w:asciiTheme="minorHAnsi" w:hAnsiTheme="minorHAnsi" w:cs="Arial"/>
                <w:b/>
              </w:rPr>
              <w:t>2021/22</w:t>
            </w:r>
            <w:r w:rsidRPr="00EE0AD0">
              <w:rPr>
                <w:rFonts w:eastAsia="Arial" w:asciiTheme="minorHAnsi" w:hAnsiTheme="minorHAnsi" w:cs="Arial"/>
                <w:b/>
              </w:rPr>
              <w:t xml:space="preserve"> Proposed Criteria</w:t>
            </w:r>
          </w:p>
        </w:tc>
      </w:tr>
      <w:tr w:rsidTr="006B4DE6">
        <w:tblPrEx>
          <w:tblW w:w="9669" w:type="dxa"/>
          <w:tblInd w:w="-29" w:type="dxa"/>
          <w:tblCellMar>
            <w:top w:w="51" w:type="dxa"/>
            <w:left w:w="108" w:type="dxa"/>
            <w:right w:w="47" w:type="dxa"/>
          </w:tblCellMar>
          <w:tblLook w:val="04A0"/>
        </w:tblPrEx>
        <w:trPr>
          <w:trHeight w:val="889"/>
        </w:trPr>
        <w:tc>
          <w:tcPr>
            <w:tcW w:w="1986" w:type="dxa"/>
            <w:tcBorders>
              <w:top w:val="single" w:sz="4" w:space="0" w:color="000000"/>
              <w:left w:val="single" w:sz="4" w:space="0" w:color="000000"/>
              <w:bottom w:val="single" w:sz="4" w:space="0" w:color="000000"/>
              <w:right w:val="single" w:sz="4" w:space="0" w:color="000000"/>
            </w:tcBorders>
            <w:vAlign w:val="center"/>
          </w:tcPr>
          <w:p w:rsidR="004E1C98" w:rsidRPr="00EE0AD0">
            <w:pPr>
              <w:ind w:right="61"/>
              <w:jc w:val="center"/>
              <w:rPr>
                <w:rFonts w:eastAsia="Arial" w:asciiTheme="minorHAnsi" w:hAnsiTheme="minorHAnsi" w:cs="Arial"/>
              </w:rPr>
            </w:pPr>
            <w:r w:rsidRPr="008C0E65">
              <w:rPr>
                <w:rFonts w:eastAsia="Arial" w:asciiTheme="minorHAnsi" w:hAnsiTheme="minorHAnsi" w:cs="Arial"/>
              </w:rPr>
              <w:t>Moss Roads</w:t>
            </w:r>
          </w:p>
        </w:tc>
        <w:tc>
          <w:tcPr>
            <w:tcW w:w="7683" w:type="dxa"/>
            <w:tcBorders>
              <w:top w:val="single" w:sz="4" w:space="0" w:color="000000"/>
              <w:left w:val="single" w:sz="4" w:space="0" w:color="000000"/>
              <w:bottom w:val="single" w:sz="4" w:space="0" w:color="000000"/>
              <w:right w:val="single" w:sz="4" w:space="0" w:color="000000"/>
            </w:tcBorders>
            <w:vAlign w:val="center"/>
          </w:tcPr>
          <w:p w:rsidR="004E1C98" w:rsidRPr="008C0E65" w:rsidP="00927856">
            <w:pPr>
              <w:spacing w:after="253"/>
              <w:rPr>
                <w:rFonts w:eastAsia="Arial" w:asciiTheme="minorHAnsi" w:hAnsiTheme="minorHAnsi" w:cs="Arial"/>
              </w:rPr>
            </w:pPr>
            <w:r w:rsidRPr="00DD73DD">
              <w:rPr>
                <w:rFonts w:eastAsia="Arial" w:asciiTheme="minorHAnsi" w:hAnsiTheme="minorHAnsi" w:cs="Arial"/>
              </w:rPr>
              <w:t xml:space="preserve">A strategy for Moss Roads </w:t>
            </w:r>
            <w:r>
              <w:rPr>
                <w:rFonts w:eastAsia="Arial" w:asciiTheme="minorHAnsi" w:hAnsiTheme="minorHAnsi" w:cs="Arial"/>
              </w:rPr>
              <w:t xml:space="preserve">has been approved and </w:t>
            </w:r>
            <w:r w:rsidRPr="00DD73DD">
              <w:rPr>
                <w:rFonts w:eastAsia="Arial" w:asciiTheme="minorHAnsi" w:hAnsiTheme="minorHAnsi" w:cs="Arial"/>
              </w:rPr>
              <w:t>includ</w:t>
            </w:r>
            <w:r>
              <w:rPr>
                <w:rFonts w:eastAsia="Arial" w:asciiTheme="minorHAnsi" w:hAnsiTheme="minorHAnsi" w:cs="Arial"/>
              </w:rPr>
              <w:t>es</w:t>
            </w:r>
            <w:r w:rsidRPr="00DD73DD">
              <w:rPr>
                <w:rFonts w:eastAsia="Arial" w:asciiTheme="minorHAnsi" w:hAnsiTheme="minorHAnsi" w:cs="Arial"/>
              </w:rPr>
              <w:t xml:space="preserve"> a prioritised hierarchy of need which </w:t>
            </w:r>
            <w:r>
              <w:rPr>
                <w:rFonts w:eastAsia="Arial" w:asciiTheme="minorHAnsi" w:hAnsiTheme="minorHAnsi" w:cs="Arial"/>
              </w:rPr>
              <w:t xml:space="preserve">has been used to </w:t>
            </w:r>
            <w:r w:rsidRPr="00DD73DD">
              <w:rPr>
                <w:rFonts w:eastAsia="Arial" w:asciiTheme="minorHAnsi" w:hAnsiTheme="minorHAnsi" w:cs="Arial"/>
              </w:rPr>
              <w:t xml:space="preserve">determine the proposed </w:t>
            </w:r>
            <w:r>
              <w:rPr>
                <w:rFonts w:eastAsia="Arial" w:asciiTheme="minorHAnsi" w:hAnsiTheme="minorHAnsi" w:cs="Arial"/>
              </w:rPr>
              <w:t>2021/22</w:t>
            </w:r>
            <w:r w:rsidRPr="00DD73DD">
              <w:rPr>
                <w:rFonts w:eastAsia="Arial" w:asciiTheme="minorHAnsi" w:hAnsiTheme="minorHAnsi" w:cs="Arial"/>
              </w:rPr>
              <w:t xml:space="preserve"> programme</w:t>
            </w:r>
          </w:p>
        </w:tc>
      </w:tr>
      <w:tr w:rsidTr="00F420A0">
        <w:tblPrEx>
          <w:tblW w:w="9669" w:type="dxa"/>
          <w:tblInd w:w="-29" w:type="dxa"/>
          <w:tblCellMar>
            <w:top w:w="51" w:type="dxa"/>
            <w:left w:w="108" w:type="dxa"/>
            <w:right w:w="47" w:type="dxa"/>
          </w:tblCellMar>
          <w:tblLook w:val="04A0"/>
        </w:tblPrEx>
        <w:trPr>
          <w:trHeight w:val="497"/>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61"/>
              <w:jc w:val="center"/>
              <w:rPr>
                <w:rFonts w:asciiTheme="minorHAnsi" w:hAnsiTheme="minorHAnsi"/>
              </w:rPr>
            </w:pPr>
            <w:r w:rsidRPr="00EE0AD0">
              <w:rPr>
                <w:rFonts w:eastAsia="Arial" w:asciiTheme="minorHAnsi" w:hAnsiTheme="minorHAnsi" w:cs="Arial"/>
              </w:rPr>
              <w:t>Traffic Signals</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F420A0">
            <w:pPr>
              <w:rPr>
                <w:rFonts w:asciiTheme="minorHAnsi" w:eastAsiaTheme="minorHAnsi" w:hAnsiTheme="minorHAnsi" w:cs="Times New Roman"/>
                <w:color w:val="1F497D"/>
              </w:rPr>
            </w:pPr>
            <w:r w:rsidRPr="00F406F8">
              <w:rPr>
                <w:rFonts w:asciiTheme="minorHAnsi" w:hAnsiTheme="minorHAnsi" w:cs="Arial"/>
              </w:rPr>
              <w:t>Countywide prioritisation based on the age of units beyond their operational life, number of faults attended and vehicle accident records.</w:t>
            </w:r>
          </w:p>
        </w:tc>
      </w:tr>
      <w:tr w:rsidTr="00F420A0">
        <w:tblPrEx>
          <w:tblW w:w="9669" w:type="dxa"/>
          <w:tblInd w:w="-29" w:type="dxa"/>
          <w:tblCellMar>
            <w:top w:w="51" w:type="dxa"/>
            <w:left w:w="108" w:type="dxa"/>
            <w:right w:w="47" w:type="dxa"/>
          </w:tblCellMar>
          <w:tblLook w:val="04A0"/>
        </w:tblPrEx>
        <w:trPr>
          <w:trHeight w:val="747"/>
        </w:trPr>
        <w:tc>
          <w:tcPr>
            <w:tcW w:w="1986" w:type="dxa"/>
            <w:tcBorders>
              <w:top w:val="single" w:sz="4" w:space="0" w:color="000000"/>
              <w:left w:val="single" w:sz="4" w:space="0" w:color="000000"/>
              <w:bottom w:val="single" w:sz="4" w:space="0" w:color="000000"/>
              <w:right w:val="single" w:sz="4" w:space="0" w:color="000000"/>
            </w:tcBorders>
            <w:vAlign w:val="center"/>
          </w:tcPr>
          <w:p w:rsidR="00F51D76" w:rsidRPr="00EE0AD0">
            <w:pPr>
              <w:ind w:right="61"/>
              <w:jc w:val="center"/>
              <w:rPr>
                <w:rFonts w:asciiTheme="minorHAnsi" w:hAnsiTheme="minorHAnsi"/>
              </w:rPr>
            </w:pPr>
            <w:r w:rsidRPr="00EE0AD0">
              <w:rPr>
                <w:rFonts w:eastAsia="Arial" w:asciiTheme="minorHAnsi" w:hAnsiTheme="minorHAnsi" w:cs="Arial"/>
              </w:rPr>
              <w:t>Bridges</w:t>
            </w:r>
            <w:r>
              <w:rPr>
                <w:rFonts w:eastAsia="Arial" w:asciiTheme="minorHAnsi" w:hAnsiTheme="minorHAnsi" w:cs="Arial"/>
              </w:rPr>
              <w:t xml:space="preserve"> and Structures</w:t>
            </w:r>
          </w:p>
        </w:tc>
        <w:tc>
          <w:tcPr>
            <w:tcW w:w="7683" w:type="dxa"/>
            <w:tcBorders>
              <w:top w:val="single" w:sz="4" w:space="0" w:color="000000"/>
              <w:left w:val="single" w:sz="4" w:space="0" w:color="000000"/>
              <w:bottom w:val="single" w:sz="4" w:space="0" w:color="000000"/>
              <w:right w:val="single" w:sz="4" w:space="0" w:color="000000"/>
            </w:tcBorders>
            <w:vAlign w:val="center"/>
          </w:tcPr>
          <w:p w:rsidR="00F51D76" w:rsidRPr="00EE0AD0" w:rsidP="00A27E00">
            <w:pPr>
              <w:jc w:val="both"/>
              <w:rPr>
                <w:rFonts w:asciiTheme="minorHAnsi" w:hAnsiTheme="minorHAnsi"/>
              </w:rPr>
            </w:pPr>
            <w:r w:rsidRPr="00EE0AD0">
              <w:rPr>
                <w:rFonts w:eastAsia="Arial" w:asciiTheme="minorHAnsi" w:hAnsiTheme="minorHAnsi" w:cs="Arial"/>
              </w:rPr>
              <w:t xml:space="preserve">Countywide prioritisation based on priority bridges as </w:t>
            </w:r>
            <w:r w:rsidRPr="00EE0AD0">
              <w:rPr>
                <w:rFonts w:eastAsia="Arial" w:asciiTheme="minorHAnsi" w:hAnsiTheme="minorHAnsi" w:cs="Arial"/>
              </w:rPr>
              <w:t>indicated by condition and strategic importance.</w:t>
            </w:r>
          </w:p>
        </w:tc>
      </w:tr>
      <w:tr w:rsidTr="00D9099B">
        <w:tblPrEx>
          <w:tblW w:w="9669" w:type="dxa"/>
          <w:tblInd w:w="-29" w:type="dxa"/>
          <w:tblCellMar>
            <w:top w:w="51" w:type="dxa"/>
            <w:left w:w="108" w:type="dxa"/>
            <w:right w:w="47" w:type="dxa"/>
          </w:tblCellMar>
          <w:tblLook w:val="04A0"/>
        </w:tblPrEx>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rsidR="008943D9" w:rsidRPr="00AB6CC8" w:rsidP="00D9099B">
            <w:pPr>
              <w:jc w:val="center"/>
            </w:pPr>
            <w:r w:rsidRPr="00086132">
              <w:t>Localised Deterioration Fund</w:t>
            </w:r>
          </w:p>
        </w:tc>
        <w:tc>
          <w:tcPr>
            <w:tcW w:w="7683" w:type="dxa"/>
            <w:tcBorders>
              <w:top w:val="single" w:sz="4" w:space="0" w:color="000000"/>
              <w:left w:val="single" w:sz="4" w:space="0" w:color="000000"/>
              <w:bottom w:val="single" w:sz="4" w:space="0" w:color="000000"/>
              <w:right w:val="single" w:sz="4" w:space="0" w:color="000000"/>
            </w:tcBorders>
          </w:tcPr>
          <w:p w:rsidR="008943D9" w:rsidP="008943D9">
            <w:pPr>
              <w:jc w:val="both"/>
            </w:pPr>
            <w:r w:rsidRPr="00086132">
              <w:t>Small schemes determined on a coun</w:t>
            </w:r>
            <w:r>
              <w:t xml:space="preserve">tywide prioritisation based on </w:t>
            </w:r>
            <w:r w:rsidRPr="00086132">
              <w:t xml:space="preserve">condition, the number of defects, repeat visits to defects, claims and complaints received, along with the </w:t>
            </w:r>
            <w:r w:rsidRPr="00086132">
              <w:t>route strategic significance.</w:t>
            </w:r>
          </w:p>
          <w:p w:rsidR="008943D9" w:rsidRPr="00083A61" w:rsidP="008943D9">
            <w:pPr>
              <w:jc w:val="both"/>
              <w:rPr>
                <w:rFonts w:asciiTheme="minorHAnsi" w:eastAsiaTheme="minorHAnsi" w:hAnsiTheme="minorHAnsi" w:cstheme="minorBidi"/>
              </w:rPr>
            </w:pPr>
          </w:p>
        </w:tc>
      </w:tr>
    </w:tbl>
    <w:p w:rsidR="00B83915" w:rsidP="00F420A0">
      <w:pPr>
        <w:rPr>
          <w:rFonts w:eastAsia="Arial" w:asciiTheme="minorHAnsi" w:hAnsiTheme="minorHAnsi" w:cs="Arial"/>
          <w:sz w:val="24"/>
        </w:rPr>
      </w:pPr>
    </w:p>
    <w:sectPr>
      <w:pgSz w:w="11907" w:h="16840"/>
      <w:pgMar w:top="1277" w:right="1440" w:bottom="582"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A32CB2"/>
    <w:multiLevelType w:val="hybridMultilevel"/>
    <w:tmpl w:val="CDBAF5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7DE5E5D"/>
    <w:multiLevelType w:val="hybridMultilevel"/>
    <w:tmpl w:val="B7D26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4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58F"/>
    <w:rPr>
      <w:sz w:val="16"/>
      <w:szCs w:val="16"/>
    </w:rPr>
  </w:style>
  <w:style w:type="paragraph" w:styleId="CommentText">
    <w:name w:val="annotation text"/>
    <w:basedOn w:val="Normal"/>
    <w:link w:val="CommentTextChar"/>
    <w:uiPriority w:val="99"/>
    <w:semiHidden/>
    <w:unhideWhenUsed/>
    <w:rsid w:val="00C0658F"/>
    <w:pPr>
      <w:spacing w:line="240" w:lineRule="auto"/>
    </w:pPr>
    <w:rPr>
      <w:sz w:val="20"/>
      <w:szCs w:val="20"/>
    </w:rPr>
  </w:style>
  <w:style w:type="character" w:customStyle="1" w:styleId="CommentTextChar">
    <w:name w:val="Comment Text Char"/>
    <w:basedOn w:val="DefaultParagraphFont"/>
    <w:link w:val="CommentText"/>
    <w:uiPriority w:val="99"/>
    <w:semiHidden/>
    <w:rsid w:val="00C0658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658F"/>
    <w:rPr>
      <w:b/>
      <w:bCs/>
    </w:rPr>
  </w:style>
  <w:style w:type="character" w:customStyle="1" w:styleId="CommentSubjectChar">
    <w:name w:val="Comment Subject Char"/>
    <w:basedOn w:val="CommentTextChar"/>
    <w:link w:val="CommentSubject"/>
    <w:uiPriority w:val="99"/>
    <w:semiHidden/>
    <w:rsid w:val="00C0658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0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8F"/>
    <w:rPr>
      <w:rFonts w:ascii="Segoe UI" w:eastAsia="Calibri" w:hAnsi="Segoe UI" w:cs="Segoe UI"/>
      <w:color w:val="000000"/>
      <w:sz w:val="18"/>
      <w:szCs w:val="18"/>
    </w:rPr>
  </w:style>
  <w:style w:type="paragraph" w:styleId="ListParagraph">
    <w:name w:val="List Paragraph"/>
    <w:basedOn w:val="Normal"/>
    <w:uiPriority w:val="34"/>
    <w:qFormat/>
    <w:rsid w:val="00B0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jwilson004</dc:creator>
  <cp:lastModifiedBy>Gorman, Dave</cp:lastModifiedBy>
  <cp:revision>5</cp:revision>
  <dcterms:created xsi:type="dcterms:W3CDTF">2021-03-08T13:09:00Z</dcterms:created>
  <dcterms:modified xsi:type="dcterms:W3CDTF">2021-03-19T08:45:00Z</dcterms:modified>
</cp:coreProperties>
</file>